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116</w:t>
      </w:r>
      <w:r w:rsidR="00690EBC">
        <w:rPr>
          <w:rFonts w:ascii="Arial" w:hAnsi="Arial" w:cs="Arial"/>
          <w:b/>
          <w:sz w:val="22"/>
          <w:szCs w:val="22"/>
          <w:lang w:val="es-MX"/>
        </w:rPr>
        <w:t>.-</w:t>
      </w:r>
      <w:r w:rsidRPr="002B7E4F">
        <w:rPr>
          <w:rFonts w:ascii="Arial" w:hAnsi="Arial" w:cs="Arial"/>
          <w:b/>
          <w:sz w:val="22"/>
          <w:szCs w:val="22"/>
          <w:lang w:val="es-MX"/>
        </w:rPr>
        <w:t xml:space="preserve"> PROTECCIONES DE CIRCUITOS DE FUERZA</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instalación, configuración, comprobación y puesta en marcha del conjunto de protecciones para los circuitos de fuerza de la estación. Formado por interruptor </w:t>
      </w:r>
      <w:proofErr w:type="spellStart"/>
      <w:r w:rsidRPr="002B7E4F">
        <w:rPr>
          <w:rFonts w:ascii="Arial" w:hAnsi="Arial" w:cs="Arial"/>
          <w:sz w:val="22"/>
          <w:szCs w:val="22"/>
        </w:rPr>
        <w:t>temomagnetico</w:t>
      </w:r>
      <w:proofErr w:type="spellEnd"/>
      <w:r w:rsidRPr="002B7E4F">
        <w:rPr>
          <w:rFonts w:ascii="Arial" w:hAnsi="Arial" w:cs="Arial"/>
          <w:sz w:val="22"/>
          <w:szCs w:val="22"/>
        </w:rPr>
        <w:t>, caja, cable de alimentación y parte proporcional de tubo metálico y elementos auxiliares de instalación.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6"/>
        </w:numPr>
        <w:rPr>
          <w:rFonts w:ascii="Arial" w:hAnsi="Arial" w:cs="Arial"/>
          <w:b/>
          <w:sz w:val="22"/>
          <w:szCs w:val="22"/>
        </w:rPr>
      </w:pPr>
      <w:bookmarkStart w:id="1" w:name="_Toc368069886"/>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las protecciones necesarias de todos los circuitos de fuerza de una  estación, situándolas lo más cerca posible al equipo de fuerza para poder realizar una desconexión en caso necesario, tal como indica la NOM-001-SEDE-2012.</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deberá resolver la interface correspondiente con el suministrador de los diferentes equipos de fuerza para dimensionar el calibre de la protección a instalar en cada caso.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231"/>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231"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Envolvente:</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 metálico o de PVC no propagador de la llama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Frecuencia asignada:</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Protección</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Interruptor automático </w:t>
            </w:r>
            <w:proofErr w:type="spellStart"/>
            <w:r w:rsidRPr="002B7E4F">
              <w:rPr>
                <w:rFonts w:ascii="Arial" w:hAnsi="Arial" w:cs="Arial"/>
                <w:sz w:val="22"/>
                <w:szCs w:val="22"/>
              </w:rPr>
              <w:t>termomagnético</w:t>
            </w:r>
            <w:proofErr w:type="spellEnd"/>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 del gabinete:</w:t>
            </w:r>
          </w:p>
        </w:tc>
        <w:tc>
          <w:tcPr>
            <w:tcW w:w="5231"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deberá facilitar la posible inspección interior del gabinete, estando los </w:t>
      </w:r>
      <w:proofErr w:type="spellStart"/>
      <w:r w:rsidRPr="002B7E4F">
        <w:rPr>
          <w:rFonts w:ascii="Arial" w:hAnsi="Arial" w:cs="Arial"/>
          <w:sz w:val="22"/>
          <w:szCs w:val="22"/>
        </w:rPr>
        <w:t>desconectadores</w:t>
      </w:r>
      <w:proofErr w:type="spellEnd"/>
      <w:r w:rsidRPr="002B7E4F">
        <w:rPr>
          <w:rFonts w:ascii="Arial" w:hAnsi="Arial" w:cs="Arial"/>
          <w:sz w:val="22"/>
          <w:szCs w:val="22"/>
        </w:rPr>
        <w:t xml:space="preserve"> fácilmente accesibles por el frente.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de fijación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deberán ser del tipo montaje removible, equipados con cámaras de arqueo individuales y contactos de aleación plata y tungsteno, con mecanismos de operación de libre disparo, cierre y apertura rápida, equipados con </w:t>
      </w:r>
      <w:r w:rsidRPr="002B7E4F">
        <w:rPr>
          <w:rFonts w:ascii="Arial" w:hAnsi="Arial" w:cs="Arial"/>
          <w:sz w:val="22"/>
          <w:szCs w:val="22"/>
        </w:rPr>
        <w:lastRenderedPageBreak/>
        <w:t>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gabinete, se dispondrá de rótulos con su  identificación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6"/>
        </w:numPr>
        <w:rPr>
          <w:rFonts w:ascii="Arial" w:hAnsi="Arial" w:cs="Arial"/>
          <w:b/>
          <w:sz w:val="22"/>
          <w:szCs w:val="22"/>
        </w:rPr>
      </w:pPr>
      <w:bookmarkStart w:id="2" w:name="_Toc368069887"/>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protecciones de los equipos de fuerza se instalarán en la cercanía del equipo que alimentan, según se indica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todas las protecciones necesarias para todos los circuitos de fuerza de una  estación, que alimentan equipos de: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Escaleras mecánicas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Elevadores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Climatización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Bombas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Las protecciones de los circuitos de fuerza se alimentarán desde el tablero de fuerza correspondiente de la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su instalación se tendrá en cuenta las condiciones del local y la zona donde debe instalarse,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Deberán ser fácilmente accesibles para su revisión, mantenimiento y operación por personal calificado con conocimientos plenos de la instalación, evitando que personas ajenas a la operación de los equipos tengan acceso a éstos.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En la instalación de las </w:t>
      </w:r>
      <w:proofErr w:type="spellStart"/>
      <w:r w:rsidRPr="002B7E4F">
        <w:rPr>
          <w:rFonts w:ascii="Arial" w:hAnsi="Arial" w:cs="Arial"/>
          <w:sz w:val="22"/>
          <w:szCs w:val="22"/>
        </w:rPr>
        <w:t>proteccioens</w:t>
      </w:r>
      <w:proofErr w:type="spellEnd"/>
      <w:r w:rsidRPr="002B7E4F">
        <w:rPr>
          <w:rFonts w:ascii="Arial" w:hAnsi="Arial" w:cs="Arial"/>
          <w:sz w:val="22"/>
          <w:szCs w:val="22"/>
        </w:rPr>
        <w:t xml:space="preserve">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toda la zona.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Esta documentación debe ser presentada a la Dirección de Obra para su aprobación. Una vez finalizada la obra se deben presentar los planos conforme a obra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protecciones de los circuitos de fuerza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equipo.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 protección de los circuitos de fuerza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6"/>
        </w:numPr>
        <w:rPr>
          <w:rFonts w:ascii="Arial" w:hAnsi="Arial" w:cs="Arial"/>
          <w:b/>
          <w:sz w:val="22"/>
          <w:szCs w:val="22"/>
        </w:rPr>
      </w:pPr>
      <w:bookmarkStart w:id="3" w:name="_Toc368069888"/>
      <w:r w:rsidRPr="002B7E4F">
        <w:rPr>
          <w:rFonts w:ascii="Arial" w:hAnsi="Arial" w:cs="Arial"/>
          <w:b/>
          <w:sz w:val="22"/>
          <w:szCs w:val="22"/>
        </w:rPr>
        <w:lastRenderedPageBreak/>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6"/>
        </w:numPr>
        <w:rPr>
          <w:rFonts w:ascii="Arial" w:hAnsi="Arial" w:cs="Arial"/>
          <w:b/>
          <w:sz w:val="22"/>
          <w:szCs w:val="22"/>
        </w:rPr>
      </w:pPr>
      <w:bookmarkStart w:id="4" w:name="_Toc368069889"/>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los sistemas de protección y continuidad eléctrica de los circuitos.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de las protecciones.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2974"/>
        <w:gridCol w:w="3078"/>
      </w:tblGrid>
      <w:tr w:rsidR="002B7E4F" w:rsidRPr="002B7E4F" w:rsidTr="002B7E4F">
        <w:trPr>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Identificación </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Cotejo de planos aprobados </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Conexión a tierra </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6"/>
        </w:numPr>
        <w:rPr>
          <w:rFonts w:ascii="Arial" w:hAnsi="Arial" w:cs="Arial"/>
          <w:b/>
          <w:sz w:val="22"/>
          <w:szCs w:val="22"/>
        </w:rPr>
      </w:pPr>
      <w:bookmarkStart w:id="5" w:name="_Toc368069890"/>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2386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386D"/>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9D424-106D-4BB7-A356-E02AA8E2A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1167</Words>
  <Characters>6756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2014-04-10T22:38:00Z</dcterms:created>
  <dcterms:modified xsi:type="dcterms:W3CDTF">2014-04-10T22:38:00Z</dcterms:modified>
</cp:coreProperties>
</file>